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四川省生态环境污染防治新技术新产品推介会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 议 议 程</w:t>
      </w:r>
    </w:p>
    <w:bookmarkEnd w:id="0"/>
    <w:p>
      <w:pPr>
        <w:spacing w:line="5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主持人：帅震清    省环境保护产业协会副秘书长</w:t>
      </w:r>
    </w:p>
    <w:tbl>
      <w:tblPr>
        <w:tblStyle w:val="3"/>
        <w:tblW w:w="8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65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内  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:30-14:00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会议报到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:00-14:10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领导致辞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:10-14:25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四川“十四五”生态环境污染防治技术产品需求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:25-16:50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基于柔性膜的有价资源分离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富集回收除尘高温气体过滤技术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特种膜电镀废水处理技术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MagBR磁介质生物反应器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东方河宝系列水上智能清污机器人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净化通风隔声窗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特种膜制药废水零排放技术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8"/>
                <w:szCs w:val="24"/>
                <w:lang w:bidi="ar"/>
              </w:rPr>
              <w:t>污泥/油泥/煤矸石资源化利用生产陶粒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一种新型吸声材料及其应用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智能柔性分流井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甲醛净化片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8"/>
                <w:szCs w:val="24"/>
                <w:lang w:bidi="ar"/>
              </w:rPr>
              <w:t>钛板自生长二氧化钛金属光电催化薄膜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snapToGrid w:val="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4"/>
                <w:lang w:bidi="ar"/>
              </w:rPr>
              <w:t>HX型洗瓶水循环净化灭菌装置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16:50-17:00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8"/>
                <w:szCs w:val="24"/>
                <w:lang w:bidi="ar"/>
              </w:rPr>
              <w:t>新技术新产品专家推介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bCs/>
                <w:snapToGrid w:val="0"/>
                <w:kern w:val="0"/>
                <w:sz w:val="28"/>
                <w:szCs w:val="28"/>
                <w:lang w:bidi="ar"/>
              </w:rPr>
              <w:t>17:00-17:10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四川省环境保护产业协会领导讲话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6F80"/>
    <w:rsid w:val="409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2020-09-15T01:37:00Z</dcterms:created>
  <dc:creator>jc5159</dc:creator>
  <cp:lastModifiedBy>jc5159</cp:lastModifiedBy>
  <dcterms:modified xsi:type="dcterms:W3CDTF">2020-09-15T01:37:40Z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